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2A69F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关于进一步完善壮大村集体经济</w:t>
      </w:r>
    </w:p>
    <w:p w14:paraId="674666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52"/>
          <w:lang w:val="en-US" w:eastAsia="zh-CN"/>
        </w:rPr>
        <w:t>发展举措的建议</w:t>
      </w:r>
    </w:p>
    <w:p w14:paraId="53A8D5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jc w:val="center"/>
        <w:textAlignment w:val="auto"/>
        <w:rPr>
          <w:rFonts w:hint="default" w:ascii="楷体_GB2312" w:hAnsi="楷体_GB2312" w:eastAsia="楷体_GB2312" w:cs="楷体_GB2312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>牛家营子镇人大代表</w:t>
      </w:r>
      <w:bookmarkStart w:id="0" w:name="_GoBack"/>
      <w:bookmarkEnd w:id="0"/>
      <w:r>
        <w:rPr>
          <w:rFonts w:hint="eastAsia" w:ascii="楷体_GB2312" w:hAnsi="楷体_GB2312" w:eastAsia="楷体_GB2312" w:cs="楷体_GB2312"/>
          <w:sz w:val="32"/>
          <w:szCs w:val="32"/>
          <w:lang w:val="en-US" w:eastAsia="zh-CN"/>
        </w:rPr>
        <w:t xml:space="preserve">  泥晓旭</w:t>
      </w:r>
    </w:p>
    <w:p w14:paraId="1E63EB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</w:p>
    <w:p w14:paraId="1B96D7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当前，我旗部分村集体经济仍面临资源盘活不充分、产业结构单一、持续增收能力不强等问题，与全面推进乡村振兴、实现农民农村共同富裕的要求相比仍有差距。部分村“两委”在发展思路、经营能力上存在短板，对新型集体经济发展模式探索不够、动力不足；各村之间因技术、管理水平差异，导致项目效益不均衡；同时，农村青年人才外流，也制约了集体经济的持续健康发展。为进一步破解发展瓶颈，提升村集体经济内生动力，现提出以下建议：</w:t>
      </w:r>
    </w:p>
    <w:p w14:paraId="3540E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一是深化资源整合，夯实发展基础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鼓励各村盘活闲置宅基地、撂荒地、集体林地等资源，通过流转、入股、合作经营等方式提升资源效益；推进“小田并大田”，促进农业适度规模经营，提高土地利用效率。旗级层面出台相应政策，对部分产权不在村内的资源使用权下放至村集体，赋予其开发运营权限，并配套专项扶持资金与项目审批绿色通道，支持村集体将闲置厂房、校舍等资产改造为农产品加工、仓储冷链、电商物流等设施，发展物业经济和服务型产业，拓宽稳定收入来源。</w:t>
      </w:r>
    </w:p>
    <w:p w14:paraId="456512A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二是聚焦特色培育，推动产业升级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立足“一村一品”“一乡一业”，支持村集体发展特色种养、农产品加工、品牌营销等全产业链项目，提升产品附加值。推广“村集体+企业+合作社+农户”利益联结机制，促进小农户与现代农业有机衔接。鼓励有条件的地方发展乡村旅游、休闲农业、农村电商等新业态，推动农文旅融合，打造多元增收路径。</w:t>
      </w:r>
    </w:p>
    <w:p w14:paraId="2634B09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3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b/>
          <w:bCs/>
          <w:sz w:val="32"/>
          <w:szCs w:val="32"/>
          <w:lang w:val="en-US" w:eastAsia="zh-CN"/>
        </w:rPr>
        <w:t>三是加大政策扶持，优化要素保障</w:t>
      </w: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。建议旗级层面进一步落实税收优惠、财政奖补等政策，设立村集体经济发展专项扶持资金，重点支持产业项目与配套建设。推动金融机构创新集体资产抵押、项目融资等信贷产品，降低融资成本，探索设立风险补偿机制，引导社会资本参与。实施乡村人才振兴计划，加强村干部经营能力培训，鼓励返乡创业人才、致富带头人参与集体经济运营，提升市场化水平。鼓励开展跨区域党建联建，整合资源打造产业集群，推动技术共享、市场共拓，提升区域整体竞争力。</w:t>
      </w:r>
    </w:p>
    <w:p w14:paraId="3ED65A3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600" w:lineRule="exact"/>
        <w:ind w:firstLine="640" w:firstLineChars="200"/>
        <w:textAlignment w:val="auto"/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</w:pPr>
      <w:r>
        <w:rPr>
          <w:rFonts w:hint="eastAsia" w:ascii="仿宋_GB2312" w:hAnsi="仿宋_GB2312" w:eastAsia="仿宋_GB2312" w:cs="仿宋_GB2312"/>
          <w:sz w:val="32"/>
          <w:szCs w:val="32"/>
          <w:lang w:val="en-US" w:eastAsia="zh-CN"/>
        </w:rPr>
        <w:t>发展壮大村集体经济是强农业、美农村、富农民的重要举措。恳请旗委、政府及相关部门高度重视，加强统筹指导，完善政策支持，推动我旗村集体经济实现更高质量、更可持续的发展。</w:t>
      </w:r>
    </w:p>
    <w:sectPr>
      <w:footerReference r:id="rId3" w:type="default"/>
      <w:pgSz w:w="11906" w:h="16838"/>
      <w:pgMar w:top="2098" w:right="1474" w:bottom="1984" w:left="1587" w:header="851" w:footer="992" w:gutter="0"/>
      <w:pgNumType w:fmt="decimal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58FF781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6699AC1">
                          <w:pPr>
                            <w:pStyle w:val="2"/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</w:pP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— 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begin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separate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>1</w:t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fldChar w:fldCharType="end"/>
                          </w:r>
                          <w:r>
                            <w:rPr>
                              <w:rFonts w:hint="eastAsia" w:ascii="宋体" w:hAnsi="宋体" w:eastAsia="宋体" w:cs="宋体"/>
                              <w:sz w:val="28"/>
                              <w:szCs w:val="44"/>
                            </w:rPr>
                            <w:t xml:space="preserve"> —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6699AC1">
                    <w:pPr>
                      <w:pStyle w:val="2"/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</w:pP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— 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begin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instrText xml:space="preserve"> PAGE  \* MERGEFORMAT </w:instrTex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separate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>1</w:t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fldChar w:fldCharType="end"/>
                    </w:r>
                    <w:r>
                      <w:rPr>
                        <w:rFonts w:hint="eastAsia" w:ascii="宋体" w:hAnsi="宋体" w:eastAsia="宋体" w:cs="宋体"/>
                        <w:sz w:val="28"/>
                        <w:szCs w:val="44"/>
                      </w:rPr>
                      <w:t xml:space="preserve"> —</w:t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4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0ED7235D"/>
    <w:rsid w:val="2D18108E"/>
    <w:rsid w:val="3D0F3E44"/>
    <w:rsid w:val="4D973DF1"/>
    <w:rsid w:val="71265EF7"/>
    <w:rsid w:val="72AE1DC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903</Words>
  <Characters>903</Characters>
  <Lines>0</Lines>
  <Paragraphs>0</Paragraphs>
  <TotalTime>0</TotalTime>
  <ScaleCrop>false</ScaleCrop>
  <LinksUpToDate>false</LinksUpToDate>
  <CharactersWithSpaces>905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2026-01-23T03:05:00Z</dcterms:created>
  <dc:creator>pc</dc:creator>
  <cp:lastModifiedBy>吕宏达</cp:lastModifiedBy>
  <dcterms:modified xsi:type="dcterms:W3CDTF">2026-01-29T02:10:07Z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KSOTemplateDocerSaveRecord">
    <vt:lpwstr>eyJoZGlkIjoiZmY3MjY3M2U2Y2M1NTBiMjJiMjMyM2NjYzEwYTk2NjUiLCJ1c2VySWQiOiI3NDAyOTM5OTcifQ==</vt:lpwstr>
  </property>
  <property fmtid="{D5CDD505-2E9C-101B-9397-08002B2CF9AE}" pid="4" name="ICV">
    <vt:lpwstr>1FE3758CBB034E45BEEADF521E7BB7FC_12</vt:lpwstr>
  </property>
</Properties>
</file>